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34B17942" w14:textId="6E493602" w:rsidR="00236608" w:rsidRPr="00197790" w:rsidRDefault="00236608" w:rsidP="00D3167F">
      <w:pPr>
        <w:pStyle w:val="Default"/>
        <w:jc w:val="center"/>
        <w:rPr>
          <w:b/>
          <w:u w:val="single"/>
        </w:rPr>
      </w:pPr>
      <w:r w:rsidRPr="00197790">
        <w:rPr>
          <w:b/>
          <w:u w:val="single"/>
        </w:rPr>
        <w:t>TEMPLATE FOR COMMENTS</w:t>
      </w:r>
      <w:r w:rsidR="009A6B72" w:rsidRPr="00197790">
        <w:rPr>
          <w:b/>
          <w:u w:val="single"/>
        </w:rPr>
        <w:t xml:space="preserve">: </w:t>
      </w:r>
      <w:r w:rsidR="00DC44E4" w:rsidRPr="00197790">
        <w:rPr>
          <w:b/>
          <w:u w:val="single"/>
        </w:rPr>
        <w:t>Draft g</w:t>
      </w:r>
      <w:r w:rsidR="00E2476B" w:rsidRPr="00197790">
        <w:rPr>
          <w:b/>
          <w:u w:val="single"/>
        </w:rPr>
        <w:t xml:space="preserve">uidance for </w:t>
      </w:r>
      <w:r w:rsidR="000B252D" w:rsidRPr="00197790">
        <w:rPr>
          <w:b/>
          <w:u w:val="single"/>
        </w:rPr>
        <w:t xml:space="preserve">capturing commitments from actors other than national governments in the context of enhanced planning, monitoring, reporting and reviewing mechanisms </w:t>
      </w:r>
      <w:r w:rsidR="009A6B72" w:rsidRPr="00197790">
        <w:rPr>
          <w:b/>
          <w:u w:val="single"/>
        </w:rPr>
        <w:t>contained in CBD/SBI/3/11/ADD</w:t>
      </w:r>
      <w:r w:rsidR="00DC44E4" w:rsidRPr="00197790">
        <w:rPr>
          <w:b/>
          <w:u w:val="single"/>
        </w:rPr>
        <w:t xml:space="preserve"> </w:t>
      </w:r>
      <w:r w:rsidR="000B252D" w:rsidRPr="00197790">
        <w:rPr>
          <w:b/>
          <w:u w:val="single"/>
        </w:rPr>
        <w:t>6</w:t>
      </w:r>
    </w:p>
    <w:p w14:paraId="17859718" w14:textId="77777777" w:rsidR="00236608" w:rsidRPr="00532BBA" w:rsidRDefault="00236608" w:rsidP="006C085B">
      <w:pPr>
        <w:pStyle w:val="Default"/>
        <w:spacing w:before="60"/>
        <w:jc w:val="center"/>
        <w:rPr>
          <w:b/>
          <w:sz w:val="22"/>
          <w:szCs w:val="22"/>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02"/>
      </w:tblGrid>
      <w:tr w:rsidR="00236608" w:rsidRPr="000C0B6C" w14:paraId="1FFC346E" w14:textId="77777777" w:rsidTr="00D3167F">
        <w:trPr>
          <w:trHeight w:val="737"/>
        </w:trPr>
        <w:tc>
          <w:tcPr>
            <w:tcW w:w="9535"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3167F">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02" w:type="dxa"/>
          </w:tcPr>
          <w:p w14:paraId="1B40A4A0" w14:textId="6884A3CF" w:rsidR="00AF4AD0" w:rsidRPr="000C0B6C" w:rsidRDefault="00DC44E4" w:rsidP="000B252D">
            <w:r>
              <w:t>Draft guidance for</w:t>
            </w:r>
            <w:r w:rsidR="000B252D">
              <w:t xml:space="preserve"> </w:t>
            </w:r>
            <w:r w:rsidR="000B252D" w:rsidRPr="00197790">
              <w:t xml:space="preserve">capturing commitments from actors other than national governments in the context of enhanced planning, monitoring, reporting and reviewing mechanisms </w:t>
            </w:r>
            <w:r w:rsidRPr="00197790">
              <w:t>contained in the documen</w:t>
            </w:r>
            <w:r>
              <w:t>t CBD/SBI/3/11/Add.</w:t>
            </w:r>
            <w:r w:rsidR="000B252D">
              <w:t>6</w:t>
            </w:r>
            <w:r>
              <w:t>, w</w:t>
            </w:r>
            <w:r w:rsidR="00385D8C">
              <w:t>hich includes a draft of</w:t>
            </w:r>
            <w:r w:rsidR="00757EBE">
              <w:t xml:space="preserve"> </w:t>
            </w:r>
            <w:r>
              <w:t xml:space="preserve">Annex </w:t>
            </w:r>
            <w:r w:rsidR="000B252D">
              <w:t>B</w:t>
            </w:r>
            <w:r w:rsidR="00FF1E02">
              <w:t xml:space="preserve"> to CBD/SBI/3/CRP.5.</w:t>
            </w:r>
            <w:r>
              <w:t xml:space="preserve"> </w:t>
            </w:r>
            <w:r w:rsidR="00414EDF">
              <w:t xml:space="preserve">This template aims to collect feedback on that Annex. </w:t>
            </w:r>
          </w:p>
        </w:tc>
      </w:tr>
      <w:tr w:rsidR="00236608" w:rsidRPr="000C0B6C" w14:paraId="6598FBAB" w14:textId="77777777" w:rsidTr="00D3167F">
        <w:trPr>
          <w:trHeight w:val="449"/>
        </w:trPr>
        <w:tc>
          <w:tcPr>
            <w:tcW w:w="9535"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0D3D64" w:rsidRPr="000C0B6C" w14:paraId="212CCDF4" w14:textId="77777777" w:rsidTr="00D3167F">
        <w:trPr>
          <w:trHeight w:val="270"/>
        </w:trPr>
        <w:tc>
          <w:tcPr>
            <w:tcW w:w="4133" w:type="dxa"/>
          </w:tcPr>
          <w:p w14:paraId="13CBB394" w14:textId="77777777" w:rsidR="000D3D64" w:rsidRPr="000C0B6C" w:rsidRDefault="000D3D64" w:rsidP="000D3D64">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02" w:type="dxa"/>
          </w:tcPr>
          <w:p w14:paraId="08B4F522" w14:textId="2DCE39F2" w:rsidR="000D3D64" w:rsidRPr="000C0B6C" w:rsidRDefault="000D3D64" w:rsidP="000D3D64">
            <w:r>
              <w:t>ONYAI</w:t>
            </w:r>
          </w:p>
        </w:tc>
      </w:tr>
      <w:tr w:rsidR="000D3D64" w:rsidRPr="000C0B6C" w14:paraId="70478EC8" w14:textId="77777777" w:rsidTr="00D3167F">
        <w:trPr>
          <w:trHeight w:val="270"/>
        </w:trPr>
        <w:tc>
          <w:tcPr>
            <w:tcW w:w="4133" w:type="dxa"/>
          </w:tcPr>
          <w:p w14:paraId="4EE5D0BF" w14:textId="77777777" w:rsidR="000D3D64" w:rsidRPr="000C0B6C" w:rsidRDefault="000D3D64" w:rsidP="000D3D64">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02" w:type="dxa"/>
          </w:tcPr>
          <w:p w14:paraId="618617AF" w14:textId="5B91CC15" w:rsidR="000D3D64" w:rsidRPr="000C0B6C" w:rsidRDefault="000D3D64" w:rsidP="000D3D64">
            <w:r>
              <w:t>FRED</w:t>
            </w:r>
          </w:p>
        </w:tc>
      </w:tr>
      <w:tr w:rsidR="000D3D64" w:rsidRPr="000C0B6C" w14:paraId="60004B01" w14:textId="77777777" w:rsidTr="00D3167F">
        <w:trPr>
          <w:trHeight w:val="280"/>
        </w:trPr>
        <w:tc>
          <w:tcPr>
            <w:tcW w:w="4133" w:type="dxa"/>
          </w:tcPr>
          <w:p w14:paraId="043D7251" w14:textId="77777777" w:rsidR="000D3D64" w:rsidRPr="000C0B6C" w:rsidRDefault="000D3D64" w:rsidP="000D3D64">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02" w:type="dxa"/>
          </w:tcPr>
          <w:p w14:paraId="44573104" w14:textId="034F334D" w:rsidR="000D3D64" w:rsidRPr="000C0B6C" w:rsidRDefault="000D3D64" w:rsidP="000D3D64">
            <w:r>
              <w:t>GOVERNMENT OF UGANDA</w:t>
            </w:r>
          </w:p>
        </w:tc>
      </w:tr>
      <w:tr w:rsidR="000D3D64" w:rsidRPr="000C0B6C" w14:paraId="41DAE210" w14:textId="77777777" w:rsidTr="00D3167F">
        <w:trPr>
          <w:trHeight w:val="270"/>
        </w:trPr>
        <w:tc>
          <w:tcPr>
            <w:tcW w:w="4133" w:type="dxa"/>
          </w:tcPr>
          <w:p w14:paraId="064A5C6E" w14:textId="77777777" w:rsidR="000D3D64" w:rsidRPr="000C0B6C" w:rsidRDefault="000D3D64" w:rsidP="000D3D64">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02" w:type="dxa"/>
          </w:tcPr>
          <w:p w14:paraId="6DC88D1F" w14:textId="106FB325" w:rsidR="000D3D64" w:rsidRPr="000C0B6C" w:rsidRDefault="000D3D64" w:rsidP="000D3D64">
            <w:r>
              <w:t>NATIONAL ENVIRONMENT MANAGEMENT AUTHORITY (NEMA)</w:t>
            </w:r>
          </w:p>
        </w:tc>
      </w:tr>
      <w:tr w:rsidR="000D3D64" w:rsidRPr="000C0B6C" w14:paraId="19EAFF8D" w14:textId="77777777" w:rsidTr="00D3167F">
        <w:trPr>
          <w:trHeight w:val="280"/>
        </w:trPr>
        <w:tc>
          <w:tcPr>
            <w:tcW w:w="4133" w:type="dxa"/>
          </w:tcPr>
          <w:p w14:paraId="051F46C6" w14:textId="77777777" w:rsidR="000D3D64" w:rsidRPr="000C0B6C" w:rsidRDefault="000D3D64" w:rsidP="000D3D64">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02" w:type="dxa"/>
          </w:tcPr>
          <w:p w14:paraId="1BEACDEF" w14:textId="28383F54" w:rsidR="000D3D64" w:rsidRPr="000C0B6C" w:rsidRDefault="000D3D64" w:rsidP="000D3D64">
            <w:r>
              <w:t>P.O.BOX 22255,KAMPALA, JINJA ROAD</w:t>
            </w:r>
          </w:p>
        </w:tc>
      </w:tr>
      <w:tr w:rsidR="000D3D64" w:rsidRPr="000C0B6C" w14:paraId="3310BC30" w14:textId="77777777" w:rsidTr="00D3167F">
        <w:trPr>
          <w:trHeight w:val="270"/>
        </w:trPr>
        <w:tc>
          <w:tcPr>
            <w:tcW w:w="4133" w:type="dxa"/>
          </w:tcPr>
          <w:p w14:paraId="675A80C3" w14:textId="77777777" w:rsidR="000D3D64" w:rsidRPr="000C0B6C" w:rsidRDefault="000D3D64" w:rsidP="000D3D64">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02" w:type="dxa"/>
          </w:tcPr>
          <w:p w14:paraId="160AB00E" w14:textId="10E23C6E" w:rsidR="000D3D64" w:rsidRPr="000C0B6C" w:rsidRDefault="000D3D64" w:rsidP="000D3D64">
            <w:r>
              <w:t>KAMPALA</w:t>
            </w:r>
          </w:p>
        </w:tc>
      </w:tr>
      <w:tr w:rsidR="000D3D64" w:rsidRPr="000C0B6C" w14:paraId="0303D967" w14:textId="77777777" w:rsidTr="00D3167F">
        <w:trPr>
          <w:trHeight w:val="280"/>
        </w:trPr>
        <w:tc>
          <w:tcPr>
            <w:tcW w:w="4133" w:type="dxa"/>
          </w:tcPr>
          <w:p w14:paraId="241052A2" w14:textId="77777777" w:rsidR="000D3D64" w:rsidRPr="000C0B6C" w:rsidRDefault="000D3D64" w:rsidP="000D3D64">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02" w:type="dxa"/>
          </w:tcPr>
          <w:p w14:paraId="213ED87C" w14:textId="5235034E" w:rsidR="000D3D64" w:rsidRPr="000C0B6C" w:rsidRDefault="000D3D64" w:rsidP="000D3D64">
            <w:r>
              <w:t>UGANDA</w:t>
            </w:r>
          </w:p>
        </w:tc>
      </w:tr>
      <w:tr w:rsidR="000D3D64" w:rsidRPr="000C0B6C" w14:paraId="1112C88B" w14:textId="77777777" w:rsidTr="00D3167F">
        <w:trPr>
          <w:trHeight w:val="270"/>
        </w:trPr>
        <w:tc>
          <w:tcPr>
            <w:tcW w:w="4133" w:type="dxa"/>
          </w:tcPr>
          <w:p w14:paraId="45B7FB6A" w14:textId="77777777" w:rsidR="000D3D64" w:rsidRPr="000C0B6C" w:rsidRDefault="000D3D64" w:rsidP="000D3D64">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02" w:type="dxa"/>
          </w:tcPr>
          <w:p w14:paraId="3E34F7CA" w14:textId="56CC9BC7" w:rsidR="000D3D64" w:rsidRPr="000C0B6C" w:rsidRDefault="000D3D64" w:rsidP="000D3D64">
            <w:r>
              <w:t>256</w:t>
            </w:r>
          </w:p>
        </w:tc>
      </w:tr>
      <w:tr w:rsidR="000D3D64" w:rsidRPr="000C0B6C" w14:paraId="64A916DC" w14:textId="77777777" w:rsidTr="00D3167F">
        <w:trPr>
          <w:trHeight w:val="270"/>
        </w:trPr>
        <w:tc>
          <w:tcPr>
            <w:tcW w:w="4133" w:type="dxa"/>
          </w:tcPr>
          <w:p w14:paraId="18A42CE7" w14:textId="77777777" w:rsidR="000D3D64" w:rsidRPr="000C0B6C" w:rsidRDefault="000D3D64" w:rsidP="000D3D64">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02" w:type="dxa"/>
          </w:tcPr>
          <w:p w14:paraId="6D5B5A6E" w14:textId="02811656" w:rsidR="000D3D64" w:rsidRPr="000C0B6C" w:rsidRDefault="000D3D64" w:rsidP="000D3D64">
            <w:r>
              <w:t>+256 414 251064/ +256 772 517303</w:t>
            </w:r>
          </w:p>
        </w:tc>
      </w:tr>
      <w:tr w:rsidR="000D3D64" w:rsidRPr="000C0B6C" w14:paraId="7C74835B" w14:textId="77777777" w:rsidTr="00D3167F">
        <w:trPr>
          <w:trHeight w:val="233"/>
        </w:trPr>
        <w:tc>
          <w:tcPr>
            <w:tcW w:w="4133" w:type="dxa"/>
          </w:tcPr>
          <w:p w14:paraId="45DEDB26" w14:textId="77777777" w:rsidR="000D3D64" w:rsidRPr="000C0B6C" w:rsidRDefault="000D3D64" w:rsidP="000D3D64">
            <w:pPr>
              <w:pStyle w:val="CommentSubject"/>
              <w:rPr>
                <w:sz w:val="22"/>
                <w:szCs w:val="22"/>
              </w:rPr>
            </w:pPr>
            <w:r w:rsidRPr="000C0B6C">
              <w:rPr>
                <w:sz w:val="22"/>
                <w:szCs w:val="22"/>
              </w:rPr>
              <w:t>E-mail:</w:t>
            </w:r>
          </w:p>
        </w:tc>
        <w:tc>
          <w:tcPr>
            <w:tcW w:w="5402" w:type="dxa"/>
          </w:tcPr>
          <w:p w14:paraId="118A29DB" w14:textId="692083DF" w:rsidR="000D3D64" w:rsidRPr="000C0B6C" w:rsidRDefault="000D3D64" w:rsidP="000D3D64">
            <w:r>
              <w:t>fred.onyai@nema.go.ug</w:t>
            </w:r>
          </w:p>
        </w:tc>
      </w:tr>
      <w:tr w:rsidR="00414EDF" w:rsidRPr="000C0B6C" w14:paraId="5BF8E06D" w14:textId="77777777" w:rsidTr="00D3167F">
        <w:trPr>
          <w:trHeight w:val="359"/>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0B436C45" w:rsidR="00414EDF" w:rsidRPr="00D779BA" w:rsidRDefault="00414EDF" w:rsidP="00414EDF">
            <w:pPr>
              <w:jc w:val="center"/>
              <w:rPr>
                <w:b/>
                <w:bCs/>
              </w:rPr>
            </w:pPr>
            <w:r w:rsidRPr="00D779BA">
              <w:rPr>
                <w:b/>
                <w:bCs/>
              </w:rPr>
              <w:t>Comments</w:t>
            </w:r>
          </w:p>
        </w:tc>
      </w:tr>
      <w:tr w:rsidR="00414EDF" w:rsidRPr="000C0B6C" w14:paraId="396AFF2B" w14:textId="77777777" w:rsidTr="00D3167F">
        <w:trPr>
          <w:trHeight w:val="494"/>
        </w:trPr>
        <w:tc>
          <w:tcPr>
            <w:tcW w:w="9535" w:type="dxa"/>
            <w:gridSpan w:val="2"/>
            <w:tcBorders>
              <w:top w:val="single" w:sz="4" w:space="0" w:color="auto"/>
              <w:left w:val="single" w:sz="4" w:space="0" w:color="auto"/>
              <w:right w:val="single" w:sz="4" w:space="0" w:color="auto"/>
            </w:tcBorders>
          </w:tcPr>
          <w:p w14:paraId="6FFB2E78" w14:textId="46FBD543" w:rsidR="00414EDF" w:rsidRDefault="00414EDF" w:rsidP="00FF1E02">
            <w:pPr>
              <w:rPr>
                <w:sz w:val="22"/>
                <w:szCs w:val="22"/>
              </w:rPr>
            </w:pPr>
            <w:r>
              <w:rPr>
                <w:sz w:val="22"/>
                <w:szCs w:val="22"/>
              </w:rPr>
              <w:t xml:space="preserve">Please include </w:t>
            </w:r>
            <w:r w:rsidR="00F122C1">
              <w:rPr>
                <w:sz w:val="22"/>
                <w:szCs w:val="22"/>
              </w:rPr>
              <w:t xml:space="preserve">general </w:t>
            </w:r>
            <w:r>
              <w:rPr>
                <w:sz w:val="22"/>
                <w:szCs w:val="22"/>
              </w:rPr>
              <w:t xml:space="preserve">comments </w:t>
            </w:r>
            <w:r w:rsidR="00F122C1">
              <w:rPr>
                <w:sz w:val="22"/>
                <w:szCs w:val="22"/>
              </w:rPr>
              <w:t>on</w:t>
            </w:r>
            <w:r w:rsidR="000B252D" w:rsidRPr="00F122C1">
              <w:rPr>
                <w:sz w:val="22"/>
                <w:szCs w:val="22"/>
                <w:highlight w:val="cyan"/>
              </w:rPr>
              <w:t xml:space="preserve"> capturing commitments</w:t>
            </w:r>
            <w:r w:rsidR="000B252D">
              <w:rPr>
                <w:sz w:val="22"/>
                <w:szCs w:val="22"/>
              </w:rPr>
              <w:t xml:space="preserve"> from actors other than national governments</w:t>
            </w:r>
            <w:r w:rsidR="00FF1E02">
              <w:rPr>
                <w:sz w:val="22"/>
                <w:szCs w:val="22"/>
              </w:rPr>
              <w:t>.</w:t>
            </w:r>
          </w:p>
          <w:p w14:paraId="2165C226" w14:textId="77777777" w:rsidR="00757EBE" w:rsidRDefault="00757EBE" w:rsidP="00FF1E02">
            <w:pPr>
              <w:rPr>
                <w:sz w:val="22"/>
                <w:szCs w:val="22"/>
              </w:rPr>
            </w:pPr>
          </w:p>
          <w:p w14:paraId="04FAF9CE" w14:textId="3C09B292" w:rsidR="001702E6" w:rsidRDefault="001702E6" w:rsidP="001702E6">
            <w:pPr>
              <w:pStyle w:val="ListParagraph"/>
              <w:numPr>
                <w:ilvl w:val="0"/>
                <w:numId w:val="2"/>
              </w:numPr>
              <w:rPr>
                <w:color w:val="00B0F0"/>
                <w:sz w:val="22"/>
                <w:szCs w:val="22"/>
              </w:rPr>
            </w:pPr>
            <w:r w:rsidRPr="001702E6">
              <w:rPr>
                <w:color w:val="00B0F0"/>
                <w:sz w:val="22"/>
                <w:szCs w:val="22"/>
              </w:rPr>
              <w:t xml:space="preserve">The </w:t>
            </w:r>
            <w:r>
              <w:rPr>
                <w:color w:val="00B0F0"/>
                <w:sz w:val="22"/>
                <w:szCs w:val="22"/>
              </w:rPr>
              <w:t xml:space="preserve">non-state actors should partner with national governments through memoranda of understanding or memoranda of scientific and technical co-operation to ensure effective networking, partnerships and synergies for planning, implementation review and reporting through credible, accountable and transparent mechanisms for sharing information. </w:t>
            </w:r>
          </w:p>
          <w:p w14:paraId="460EF5E3" w14:textId="6CDECD64" w:rsidR="001702E6" w:rsidRDefault="001702E6" w:rsidP="001702E6">
            <w:pPr>
              <w:pStyle w:val="ListParagraph"/>
              <w:numPr>
                <w:ilvl w:val="0"/>
                <w:numId w:val="2"/>
              </w:numPr>
              <w:rPr>
                <w:color w:val="00B0F0"/>
                <w:sz w:val="22"/>
                <w:szCs w:val="22"/>
              </w:rPr>
            </w:pPr>
            <w:r>
              <w:rPr>
                <w:color w:val="00B0F0"/>
                <w:sz w:val="22"/>
                <w:szCs w:val="22"/>
              </w:rPr>
              <w:t xml:space="preserve">The corporate bodies (the private sector) like industries and financial institutions should be </w:t>
            </w:r>
            <w:r w:rsidRPr="001702E6">
              <w:rPr>
                <w:color w:val="00B0F0"/>
                <w:sz w:val="22"/>
                <w:szCs w:val="22"/>
              </w:rPr>
              <w:t>incentivized</w:t>
            </w:r>
            <w:r w:rsidR="006529D0">
              <w:rPr>
                <w:color w:val="00B0F0"/>
                <w:sz w:val="22"/>
                <w:szCs w:val="22"/>
              </w:rPr>
              <w:t xml:space="preserve"> to develop and operationalize sustainability report mechanisms to report on their dependencies and impacts on biodiversity  (or guidelines developed by the Secretariat) </w:t>
            </w:r>
          </w:p>
          <w:p w14:paraId="3A7A5862" w14:textId="0ABED0AD" w:rsidR="006529D0" w:rsidRPr="001702E6" w:rsidRDefault="006529D0" w:rsidP="001702E6">
            <w:pPr>
              <w:pStyle w:val="ListParagraph"/>
              <w:numPr>
                <w:ilvl w:val="0"/>
                <w:numId w:val="2"/>
              </w:numPr>
              <w:rPr>
                <w:color w:val="00B0F0"/>
                <w:sz w:val="22"/>
                <w:szCs w:val="22"/>
              </w:rPr>
            </w:pPr>
            <w:r>
              <w:rPr>
                <w:color w:val="00B0F0"/>
                <w:sz w:val="22"/>
                <w:szCs w:val="22"/>
              </w:rPr>
              <w:t>The non-state actors should enhance the implementation of NBSAPs through robust resource mobilization, efficiency and accountability in the use of resources and demonstration of results that contribute directly to the GBF goals and targets.</w:t>
            </w:r>
          </w:p>
          <w:p w14:paraId="1C5D113D" w14:textId="144E7832" w:rsidR="002C4913" w:rsidRPr="00414EDF" w:rsidRDefault="002C4913" w:rsidP="00FF1E02">
            <w:pPr>
              <w:rPr>
                <w:sz w:val="22"/>
                <w:szCs w:val="22"/>
              </w:rPr>
            </w:pPr>
          </w:p>
        </w:tc>
      </w:tr>
      <w:tr w:rsidR="00F122C1" w:rsidRPr="000C0B6C" w14:paraId="258581A2" w14:textId="77777777" w:rsidTr="00D3167F">
        <w:trPr>
          <w:trHeight w:val="422"/>
        </w:trPr>
        <w:tc>
          <w:tcPr>
            <w:tcW w:w="9535" w:type="dxa"/>
            <w:gridSpan w:val="2"/>
            <w:tcBorders>
              <w:top w:val="single" w:sz="4" w:space="0" w:color="auto"/>
              <w:left w:val="single" w:sz="4" w:space="0" w:color="auto"/>
              <w:right w:val="single" w:sz="4" w:space="0" w:color="auto"/>
            </w:tcBorders>
            <w:vAlign w:val="center"/>
          </w:tcPr>
          <w:p w14:paraId="4EB58A3F" w14:textId="0D2B7110" w:rsidR="00F122C1" w:rsidRDefault="00F122C1" w:rsidP="00894810">
            <w:pPr>
              <w:rPr>
                <w:sz w:val="22"/>
                <w:szCs w:val="22"/>
              </w:rPr>
            </w:pPr>
            <w:r>
              <w:lastRenderedPageBreak/>
              <w:br w:type="page"/>
            </w:r>
            <w:r>
              <w:rPr>
                <w:sz w:val="22"/>
                <w:szCs w:val="22"/>
              </w:rPr>
              <w:t xml:space="preserve">Please use the table below to provide any specific comments on the template: </w:t>
            </w:r>
          </w:p>
        </w:tc>
      </w:tr>
    </w:tbl>
    <w:tbl>
      <w:tblPr>
        <w:tblStyle w:val="TableGrid"/>
        <w:tblW w:w="9540" w:type="dxa"/>
        <w:tblInd w:w="-5" w:type="dxa"/>
        <w:tblLayout w:type="fixed"/>
        <w:tblLook w:val="04A0" w:firstRow="1" w:lastRow="0" w:firstColumn="1" w:lastColumn="0" w:noHBand="0" w:noVBand="1"/>
      </w:tblPr>
      <w:tblGrid>
        <w:gridCol w:w="1710"/>
        <w:gridCol w:w="7830"/>
      </w:tblGrid>
      <w:tr w:rsidR="00F122C1" w:rsidRPr="00B61340" w14:paraId="23F771EB" w14:textId="77777777" w:rsidTr="00D3167F">
        <w:trPr>
          <w:trHeight w:val="350"/>
        </w:trPr>
        <w:tc>
          <w:tcPr>
            <w:tcW w:w="17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A9986FE" w14:textId="77777777" w:rsidR="00F122C1" w:rsidRPr="00BA327C" w:rsidRDefault="00F122C1" w:rsidP="00894810">
            <w:pPr>
              <w:pStyle w:val="ListParagraph"/>
              <w:suppressLineNumbers/>
              <w:suppressAutoHyphens/>
              <w:adjustRightInd w:val="0"/>
              <w:snapToGrid w:val="0"/>
              <w:ind w:left="0"/>
              <w:contextualSpacing w:val="0"/>
              <w:rPr>
                <w:b/>
                <w:kern w:val="22"/>
              </w:rPr>
            </w:pPr>
            <w:r w:rsidRPr="00BA327C">
              <w:rPr>
                <w:b/>
                <w:kern w:val="22"/>
              </w:rPr>
              <w:t>Section</w:t>
            </w:r>
          </w:p>
        </w:tc>
        <w:tc>
          <w:tcPr>
            <w:tcW w:w="78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CB422" w14:textId="77777777" w:rsidR="00F122C1" w:rsidRPr="00BA327C" w:rsidRDefault="00F122C1" w:rsidP="00894810">
            <w:pPr>
              <w:pStyle w:val="ListParagraph"/>
              <w:suppressLineNumbers/>
              <w:suppressAutoHyphens/>
              <w:adjustRightInd w:val="0"/>
              <w:snapToGrid w:val="0"/>
              <w:ind w:left="0"/>
              <w:contextualSpacing w:val="0"/>
              <w:rPr>
                <w:b/>
                <w:kern w:val="22"/>
              </w:rPr>
            </w:pPr>
            <w:r w:rsidRPr="00BA327C">
              <w:rPr>
                <w:b/>
                <w:kern w:val="22"/>
              </w:rPr>
              <w:t>Comment</w:t>
            </w:r>
          </w:p>
        </w:tc>
      </w:tr>
      <w:tr w:rsidR="00F122C1" w:rsidRPr="00B61340" w14:paraId="4E4D8779" w14:textId="77777777" w:rsidTr="00D3167F">
        <w:tc>
          <w:tcPr>
            <w:tcW w:w="1710" w:type="dxa"/>
            <w:tcBorders>
              <w:top w:val="nil"/>
            </w:tcBorders>
          </w:tcPr>
          <w:p w14:paraId="66D9F7B2" w14:textId="77777777" w:rsidR="00F122C1" w:rsidRPr="004A0846"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1</w:t>
            </w:r>
          </w:p>
        </w:tc>
        <w:tc>
          <w:tcPr>
            <w:tcW w:w="7830" w:type="dxa"/>
            <w:tcBorders>
              <w:top w:val="nil"/>
            </w:tcBorders>
          </w:tcPr>
          <w:p w14:paraId="406FF815" w14:textId="672C7A59" w:rsidR="00F122C1"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 xml:space="preserve">Please provide comments on section 1 </w:t>
            </w:r>
            <w:r w:rsidR="00127865" w:rsidRPr="004A0846">
              <w:rPr>
                <w:bCs/>
                <w:kern w:val="22"/>
                <w:sz w:val="22"/>
                <w:szCs w:val="22"/>
              </w:rPr>
              <w:t xml:space="preserve">on </w:t>
            </w:r>
            <w:r w:rsidRPr="004A0846">
              <w:rPr>
                <w:bCs/>
                <w:kern w:val="22"/>
                <w:sz w:val="22"/>
                <w:szCs w:val="22"/>
              </w:rPr>
              <w:t>general information on the actor.</w:t>
            </w:r>
          </w:p>
          <w:p w14:paraId="530051C3" w14:textId="778A36FA" w:rsidR="006C085B" w:rsidRPr="006529D0" w:rsidRDefault="006529D0" w:rsidP="00894810">
            <w:pPr>
              <w:pStyle w:val="ListParagraph"/>
              <w:suppressLineNumbers/>
              <w:suppressAutoHyphens/>
              <w:adjustRightInd w:val="0"/>
              <w:snapToGrid w:val="0"/>
              <w:ind w:left="0"/>
              <w:contextualSpacing w:val="0"/>
              <w:rPr>
                <w:color w:val="00B0F0"/>
                <w:kern w:val="22"/>
                <w:sz w:val="22"/>
                <w:szCs w:val="22"/>
              </w:rPr>
            </w:pPr>
            <w:r>
              <w:rPr>
                <w:color w:val="00B0F0"/>
                <w:kern w:val="22"/>
                <w:sz w:val="22"/>
                <w:szCs w:val="22"/>
              </w:rPr>
              <w:t>Participa</w:t>
            </w:r>
            <w:r w:rsidR="0070681C">
              <w:rPr>
                <w:color w:val="00B0F0"/>
                <w:kern w:val="22"/>
                <w:sz w:val="22"/>
                <w:szCs w:val="22"/>
              </w:rPr>
              <w:t>tion of non-state actors in planning, implementation, monitoring, reviewing and reporting on NBSPs (post-2020 GBF) should be structured through memoranda of under or memoranda for scientific/technical co-operation with national governments. This is to ensure free flow and sharing of information, accountability and transparency.</w:t>
            </w:r>
          </w:p>
        </w:tc>
      </w:tr>
      <w:tr w:rsidR="00F122C1" w:rsidRPr="00B61340" w14:paraId="24DB3F17" w14:textId="77777777" w:rsidTr="00D3167F">
        <w:tc>
          <w:tcPr>
            <w:tcW w:w="1710" w:type="dxa"/>
          </w:tcPr>
          <w:p w14:paraId="0F52FA70" w14:textId="77777777" w:rsidR="00F122C1" w:rsidRPr="004A0846"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2</w:t>
            </w:r>
          </w:p>
        </w:tc>
        <w:tc>
          <w:tcPr>
            <w:tcW w:w="7830" w:type="dxa"/>
          </w:tcPr>
          <w:p w14:paraId="1AB2FDCB" w14:textId="07E18C68" w:rsidR="00F122C1"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Please provide comments on section 2 which includes the section on specific commitments from actors other than national governments.</w:t>
            </w:r>
          </w:p>
          <w:p w14:paraId="0C6C1CAB" w14:textId="797BAF84" w:rsidR="0070681C" w:rsidRPr="00660656" w:rsidRDefault="00660656" w:rsidP="00894810">
            <w:pPr>
              <w:pStyle w:val="ListParagraph"/>
              <w:suppressLineNumbers/>
              <w:suppressAutoHyphens/>
              <w:adjustRightInd w:val="0"/>
              <w:snapToGrid w:val="0"/>
              <w:ind w:left="0"/>
              <w:contextualSpacing w:val="0"/>
              <w:rPr>
                <w:bCs/>
                <w:color w:val="00B0F0"/>
                <w:kern w:val="22"/>
                <w:sz w:val="22"/>
                <w:szCs w:val="22"/>
              </w:rPr>
            </w:pPr>
            <w:r>
              <w:rPr>
                <w:bCs/>
                <w:color w:val="00B0F0"/>
                <w:kern w:val="22"/>
                <w:sz w:val="22"/>
                <w:szCs w:val="22"/>
              </w:rPr>
              <w:t>The non-state actors</w:t>
            </w:r>
            <w:r w:rsidR="00223E9B">
              <w:rPr>
                <w:bCs/>
                <w:color w:val="00B0F0"/>
                <w:kern w:val="22"/>
                <w:sz w:val="22"/>
                <w:szCs w:val="22"/>
              </w:rPr>
              <w:t xml:space="preserve">’ commitments </w:t>
            </w:r>
            <w:r>
              <w:rPr>
                <w:bCs/>
                <w:color w:val="00B0F0"/>
                <w:kern w:val="22"/>
                <w:sz w:val="22"/>
                <w:szCs w:val="22"/>
              </w:rPr>
              <w:t xml:space="preserve"> should consider national circumstances and priorities in the context of post 2020 GBF</w:t>
            </w:r>
            <w:r w:rsidR="00223E9B">
              <w:rPr>
                <w:bCs/>
                <w:color w:val="00B0F0"/>
                <w:kern w:val="22"/>
                <w:sz w:val="22"/>
                <w:szCs w:val="22"/>
              </w:rPr>
              <w:t xml:space="preserve"> (goals, targets and indicators)</w:t>
            </w:r>
          </w:p>
          <w:p w14:paraId="3F4DD125" w14:textId="77777777" w:rsidR="0070681C" w:rsidRDefault="0070681C" w:rsidP="00894810">
            <w:pPr>
              <w:pStyle w:val="ListParagraph"/>
              <w:suppressLineNumbers/>
              <w:suppressAutoHyphens/>
              <w:adjustRightInd w:val="0"/>
              <w:snapToGrid w:val="0"/>
              <w:ind w:left="0"/>
              <w:contextualSpacing w:val="0"/>
              <w:rPr>
                <w:bCs/>
                <w:kern w:val="22"/>
                <w:sz w:val="22"/>
                <w:szCs w:val="22"/>
              </w:rPr>
            </w:pPr>
          </w:p>
          <w:p w14:paraId="7D5E471E" w14:textId="228D1D8A" w:rsidR="00757EBE" w:rsidRPr="004A0846" w:rsidRDefault="00757EBE" w:rsidP="00894810">
            <w:pPr>
              <w:pStyle w:val="ListParagraph"/>
              <w:suppressLineNumbers/>
              <w:suppressAutoHyphens/>
              <w:adjustRightInd w:val="0"/>
              <w:snapToGrid w:val="0"/>
              <w:ind w:left="0"/>
              <w:contextualSpacing w:val="0"/>
              <w:rPr>
                <w:kern w:val="22"/>
                <w:sz w:val="22"/>
                <w:szCs w:val="22"/>
              </w:rPr>
            </w:pPr>
          </w:p>
        </w:tc>
      </w:tr>
      <w:tr w:rsidR="00F122C1" w:rsidRPr="00B61340" w14:paraId="46F5F04D" w14:textId="77777777" w:rsidTr="00D3167F">
        <w:tc>
          <w:tcPr>
            <w:tcW w:w="1710" w:type="dxa"/>
          </w:tcPr>
          <w:p w14:paraId="0A100C22" w14:textId="77777777" w:rsidR="00F122C1" w:rsidRPr="004A0846"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3</w:t>
            </w:r>
          </w:p>
        </w:tc>
        <w:tc>
          <w:tcPr>
            <w:tcW w:w="7830" w:type="dxa"/>
          </w:tcPr>
          <w:p w14:paraId="1B82E6EB" w14:textId="6DFBD01C" w:rsidR="00BA327C" w:rsidRDefault="00F122C1" w:rsidP="00D3167F">
            <w:pPr>
              <w:suppressLineNumbers/>
              <w:suppressAutoHyphens/>
              <w:adjustRightInd w:val="0"/>
              <w:snapToGrid w:val="0"/>
              <w:rPr>
                <w:bCs/>
                <w:kern w:val="22"/>
                <w:sz w:val="22"/>
                <w:szCs w:val="22"/>
              </w:rPr>
            </w:pPr>
            <w:r w:rsidRPr="004A0846">
              <w:rPr>
                <w:bCs/>
                <w:kern w:val="22"/>
                <w:sz w:val="22"/>
                <w:szCs w:val="22"/>
              </w:rPr>
              <w:t>Please provide comments on section 3 on progress tracking.</w:t>
            </w:r>
          </w:p>
          <w:p w14:paraId="7EFDAB31" w14:textId="3E8240B8" w:rsidR="00BA327C" w:rsidRDefault="00BC7BA4" w:rsidP="0008227C">
            <w:pPr>
              <w:pStyle w:val="ListParagraph"/>
              <w:numPr>
                <w:ilvl w:val="0"/>
                <w:numId w:val="3"/>
              </w:numPr>
              <w:suppressLineNumbers/>
              <w:suppressAutoHyphens/>
              <w:adjustRightInd w:val="0"/>
              <w:snapToGrid w:val="0"/>
              <w:rPr>
                <w:color w:val="00B0F0"/>
                <w:kern w:val="22"/>
                <w:sz w:val="22"/>
                <w:szCs w:val="22"/>
                <w:lang w:val="en-GB"/>
              </w:rPr>
            </w:pPr>
            <w:r w:rsidRPr="002668D2">
              <w:rPr>
                <w:color w:val="00B0F0"/>
                <w:kern w:val="22"/>
                <w:sz w:val="22"/>
                <w:szCs w:val="22"/>
                <w:lang w:val="en-GB"/>
              </w:rPr>
              <w:t xml:space="preserve">The </w:t>
            </w:r>
            <w:r>
              <w:rPr>
                <w:color w:val="00B0F0"/>
                <w:kern w:val="22"/>
                <w:sz w:val="22"/>
                <w:szCs w:val="22"/>
                <w:lang w:val="en-GB"/>
              </w:rPr>
              <w:t>key</w:t>
            </w:r>
            <w:r w:rsidR="002668D2">
              <w:rPr>
                <w:color w:val="00B0F0"/>
                <w:kern w:val="22"/>
                <w:sz w:val="22"/>
                <w:szCs w:val="22"/>
                <w:lang w:val="en-GB"/>
              </w:rPr>
              <w:t xml:space="preserve"> performance indicators (KPIs) should</w:t>
            </w:r>
            <w:r w:rsidR="00E46A4D">
              <w:rPr>
                <w:color w:val="00B0F0"/>
                <w:kern w:val="22"/>
                <w:sz w:val="22"/>
                <w:szCs w:val="22"/>
                <w:lang w:val="en-GB"/>
              </w:rPr>
              <w:t xml:space="preserve"> be measurable in both quantitative and qualitative indices and standardized in the context of GBF</w:t>
            </w:r>
            <w:r w:rsidR="002668D2">
              <w:rPr>
                <w:color w:val="00B0F0"/>
                <w:kern w:val="22"/>
                <w:sz w:val="22"/>
                <w:szCs w:val="22"/>
                <w:lang w:val="en-GB"/>
              </w:rPr>
              <w:t xml:space="preserve"> </w:t>
            </w:r>
            <w:r w:rsidR="0008227C">
              <w:rPr>
                <w:color w:val="00B0F0"/>
                <w:kern w:val="22"/>
                <w:sz w:val="22"/>
                <w:szCs w:val="22"/>
                <w:lang w:val="en-GB"/>
              </w:rPr>
              <w:t xml:space="preserve">to </w:t>
            </w:r>
            <w:bookmarkStart w:id="0" w:name="_GoBack"/>
            <w:bookmarkEnd w:id="0"/>
            <w:r>
              <w:rPr>
                <w:color w:val="00B0F0"/>
                <w:kern w:val="22"/>
                <w:sz w:val="22"/>
                <w:szCs w:val="22"/>
                <w:lang w:val="en-GB"/>
              </w:rPr>
              <w:t xml:space="preserve">ensure </w:t>
            </w:r>
            <w:r w:rsidRPr="0008227C">
              <w:rPr>
                <w:color w:val="00B0F0"/>
                <w:kern w:val="22"/>
                <w:sz w:val="22"/>
                <w:szCs w:val="22"/>
                <w:lang w:val="en-GB"/>
              </w:rPr>
              <w:t>transparency</w:t>
            </w:r>
            <w:r w:rsidR="0008227C" w:rsidRPr="0008227C">
              <w:rPr>
                <w:color w:val="00B0F0"/>
                <w:kern w:val="22"/>
                <w:sz w:val="22"/>
                <w:szCs w:val="22"/>
                <w:lang w:val="en-GB"/>
              </w:rPr>
              <w:t>, accuracy</w:t>
            </w:r>
            <w:r w:rsidR="0008227C">
              <w:rPr>
                <w:color w:val="00B0F0"/>
                <w:kern w:val="22"/>
                <w:sz w:val="22"/>
                <w:szCs w:val="22"/>
                <w:lang w:val="en-GB"/>
              </w:rPr>
              <w:t>/integrity</w:t>
            </w:r>
            <w:r w:rsidR="0008227C" w:rsidRPr="0008227C">
              <w:rPr>
                <w:color w:val="00B0F0"/>
                <w:kern w:val="22"/>
                <w:sz w:val="22"/>
                <w:szCs w:val="22"/>
                <w:lang w:val="en-GB"/>
              </w:rPr>
              <w:t>, completeness</w:t>
            </w:r>
            <w:r w:rsidR="0008227C">
              <w:rPr>
                <w:color w:val="00B0F0"/>
                <w:kern w:val="22"/>
                <w:sz w:val="22"/>
                <w:szCs w:val="22"/>
                <w:lang w:val="en-GB"/>
              </w:rPr>
              <w:t>, consistency and comparability.</w:t>
            </w:r>
          </w:p>
          <w:p w14:paraId="24AE1F5D" w14:textId="09F8E503" w:rsidR="002668D2" w:rsidRPr="002668D2" w:rsidRDefault="002668D2" w:rsidP="002668D2">
            <w:pPr>
              <w:pStyle w:val="ListParagraph"/>
              <w:numPr>
                <w:ilvl w:val="0"/>
                <w:numId w:val="3"/>
              </w:numPr>
              <w:suppressLineNumbers/>
              <w:suppressAutoHyphens/>
              <w:adjustRightInd w:val="0"/>
              <w:snapToGrid w:val="0"/>
              <w:rPr>
                <w:color w:val="00B0F0"/>
                <w:kern w:val="22"/>
                <w:sz w:val="22"/>
                <w:szCs w:val="22"/>
                <w:lang w:val="en-GB"/>
              </w:rPr>
            </w:pPr>
            <w:r>
              <w:rPr>
                <w:color w:val="00B0F0"/>
                <w:kern w:val="22"/>
                <w:sz w:val="22"/>
                <w:szCs w:val="22"/>
                <w:lang w:val="en-GB"/>
              </w:rPr>
              <w:t>The monitoring and reporting format should be part of the memoranda of understanding with the national governments and standardized in terms of content, data processing methodology, timeframe and frequency of reporting.</w:t>
            </w:r>
          </w:p>
        </w:tc>
      </w:tr>
    </w:tbl>
    <w:p w14:paraId="48DAF900" w14:textId="6E073AB4" w:rsidR="00B51493" w:rsidRDefault="00B51493" w:rsidP="00D3167F">
      <w:pPr>
        <w:jc w:val="both"/>
      </w:pP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EBF1C" w14:textId="77777777" w:rsidR="004B7764" w:rsidRDefault="004B7764" w:rsidP="00AE7B5B">
      <w:r>
        <w:separator/>
      </w:r>
    </w:p>
  </w:endnote>
  <w:endnote w:type="continuationSeparator" w:id="0">
    <w:p w14:paraId="1AFAC24C" w14:textId="77777777" w:rsidR="004B7764" w:rsidRDefault="004B7764"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66856" w14:textId="77777777" w:rsidR="004B7764" w:rsidRDefault="004B7764" w:rsidP="00AE7B5B">
      <w:r>
        <w:separator/>
      </w:r>
    </w:p>
  </w:footnote>
  <w:footnote w:type="continuationSeparator" w:id="0">
    <w:p w14:paraId="683D6F9D" w14:textId="77777777" w:rsidR="004B7764" w:rsidRDefault="004B7764" w:rsidP="00AE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61BE"/>
    <w:multiLevelType w:val="hybridMultilevel"/>
    <w:tmpl w:val="FF6E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E6C32"/>
    <w:multiLevelType w:val="hybridMultilevel"/>
    <w:tmpl w:val="6292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20A64B6"/>
    <w:multiLevelType w:val="hybridMultilevel"/>
    <w:tmpl w:val="AE22E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8227C"/>
    <w:rsid w:val="000B252D"/>
    <w:rsid w:val="000D3D64"/>
    <w:rsid w:val="00127865"/>
    <w:rsid w:val="00130A14"/>
    <w:rsid w:val="0016656C"/>
    <w:rsid w:val="001702E6"/>
    <w:rsid w:val="00197790"/>
    <w:rsid w:val="001D584A"/>
    <w:rsid w:val="00223E9B"/>
    <w:rsid w:val="00236608"/>
    <w:rsid w:val="002668D2"/>
    <w:rsid w:val="00272333"/>
    <w:rsid w:val="002C4913"/>
    <w:rsid w:val="002F4F7C"/>
    <w:rsid w:val="002F7B9E"/>
    <w:rsid w:val="00385D8C"/>
    <w:rsid w:val="00414EDF"/>
    <w:rsid w:val="00466D27"/>
    <w:rsid w:val="004A0846"/>
    <w:rsid w:val="004B7764"/>
    <w:rsid w:val="0053632F"/>
    <w:rsid w:val="005558F7"/>
    <w:rsid w:val="005E4E26"/>
    <w:rsid w:val="00647F74"/>
    <w:rsid w:val="006529D0"/>
    <w:rsid w:val="00660656"/>
    <w:rsid w:val="006A6E1A"/>
    <w:rsid w:val="006C085B"/>
    <w:rsid w:val="0070681C"/>
    <w:rsid w:val="00757EBE"/>
    <w:rsid w:val="0077704D"/>
    <w:rsid w:val="007850A4"/>
    <w:rsid w:val="007C3584"/>
    <w:rsid w:val="008A6047"/>
    <w:rsid w:val="008E7015"/>
    <w:rsid w:val="00936DB5"/>
    <w:rsid w:val="009A6B72"/>
    <w:rsid w:val="009C30DA"/>
    <w:rsid w:val="00A84C53"/>
    <w:rsid w:val="00AE7B5B"/>
    <w:rsid w:val="00AF4AD0"/>
    <w:rsid w:val="00B51493"/>
    <w:rsid w:val="00B66111"/>
    <w:rsid w:val="00BA327C"/>
    <w:rsid w:val="00BC7BA4"/>
    <w:rsid w:val="00C54135"/>
    <w:rsid w:val="00CB02B6"/>
    <w:rsid w:val="00D3167F"/>
    <w:rsid w:val="00D72DC5"/>
    <w:rsid w:val="00D779BA"/>
    <w:rsid w:val="00D93CCA"/>
    <w:rsid w:val="00DC44E4"/>
    <w:rsid w:val="00DC6EF5"/>
    <w:rsid w:val="00E2476B"/>
    <w:rsid w:val="00E46A4D"/>
    <w:rsid w:val="00EF0CE9"/>
    <w:rsid w:val="00F122C1"/>
    <w:rsid w:val="00F57582"/>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296C593C-F5D0-465E-9446-48D261B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character" w:styleId="CommentReference">
    <w:name w:val="annotation reference"/>
    <w:basedOn w:val="DefaultParagraphFont"/>
    <w:uiPriority w:val="99"/>
    <w:semiHidden/>
    <w:unhideWhenUsed/>
    <w:rsid w:val="002F7B9E"/>
    <w:rPr>
      <w:sz w:val="16"/>
      <w:szCs w:val="16"/>
    </w:rPr>
  </w:style>
  <w:style w:type="paragraph" w:styleId="ListParagraph">
    <w:name w:val="List Paragraph"/>
    <w:basedOn w:val="Normal"/>
    <w:link w:val="ListParagraphChar"/>
    <w:uiPriority w:val="34"/>
    <w:qFormat/>
    <w:rsid w:val="007850A4"/>
    <w:pPr>
      <w:ind w:left="720"/>
      <w:contextualSpacing/>
    </w:pPr>
  </w:style>
  <w:style w:type="table" w:styleId="TableGrid">
    <w:name w:val="Table Grid"/>
    <w:basedOn w:val="TableNormal"/>
    <w:uiPriority w:val="59"/>
    <w:rsid w:val="00F122C1"/>
    <w:pPr>
      <w:spacing w:after="0" w:line="240" w:lineRule="auto"/>
    </w:pPr>
    <w:rPr>
      <w:rFonts w:eastAsiaTheme="minorEastAsia"/>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locked/>
    <w:rsid w:val="00F122C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Fred Onyai</cp:lastModifiedBy>
  <cp:revision>11</cp:revision>
  <dcterms:created xsi:type="dcterms:W3CDTF">2022-04-12T06:46:00Z</dcterms:created>
  <dcterms:modified xsi:type="dcterms:W3CDTF">2022-04-14T07:02:00Z</dcterms:modified>
</cp:coreProperties>
</file>